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81" w:rsidRDefault="007E45B3">
      <w:r>
        <w:t>Основные права и обязанности гарантов соответственно закону</w:t>
      </w:r>
    </w:p>
    <w:p w:rsidR="007E45B3" w:rsidRDefault="005A1C9A">
      <w:r>
        <w:t>Извлечение из положений «Закона о гарантах»</w:t>
      </w:r>
    </w:p>
    <w:p w:rsidR="005A1C9A" w:rsidRDefault="005A1C9A" w:rsidP="005A1C9A">
      <w:pPr>
        <w:pStyle w:val="a3"/>
        <w:numPr>
          <w:ilvl w:val="0"/>
          <w:numId w:val="1"/>
        </w:numPr>
      </w:pPr>
      <w:r>
        <w:t xml:space="preserve">Кредитор не имеет права требовать от гаранта выполнения гарантийных обязательств до того, как он предъявит требования к должнику (дебитору). Исключением являются случаи, когда против должника уже вынесено судебное решение о ликвидации или принятии права на владение имуществом, гарант согласен на предъявление иска в отношении дебитора, должник находится за пределами Израиля или официально признан умершим, а </w:t>
      </w:r>
      <w:r w:rsidR="00C14421">
        <w:t>также</w:t>
      </w:r>
      <w:r>
        <w:t xml:space="preserve"> если предъявление требований к должнику связано с определенными сложностями (ст.8).</w:t>
      </w:r>
    </w:p>
    <w:p w:rsidR="00725141" w:rsidRDefault="00725141" w:rsidP="00725141">
      <w:pPr>
        <w:pStyle w:val="a3"/>
        <w:numPr>
          <w:ilvl w:val="0"/>
          <w:numId w:val="1"/>
        </w:numPr>
      </w:pPr>
      <w:r>
        <w:t>Всяческие аргументы, используемые дебитором против кредитора касательно долга, могут быть использованы гарантом. Срок исковой давности по отношению к должнику, в данном случае, является сроком исковой давности против гаранта, если только срок исковой давности против самого гаранта не закончился ранее.</w:t>
      </w:r>
    </w:p>
    <w:p w:rsidR="00725141" w:rsidRDefault="00725141" w:rsidP="00725141">
      <w:pPr>
        <w:pStyle w:val="a3"/>
        <w:numPr>
          <w:ilvl w:val="0"/>
          <w:numId w:val="1"/>
        </w:numPr>
      </w:pPr>
      <w:r>
        <w:t>Гарант имеет право потребовать от дебитора определенную сумму денежных средств, которые были потрачены им в ходе исполнения обязанностей гаранта. Также может быть включена прибавка суммы необходимых расходов, связанных с данными обязательствами и, в том числе, максимальная сумма процентов согласно «Закону о процентной прибавке и индексации».</w:t>
      </w:r>
    </w:p>
    <w:p w:rsidR="005A1C9A" w:rsidRDefault="005A1C9A" w:rsidP="005A1C9A">
      <w:pPr>
        <w:pStyle w:val="a3"/>
        <w:numPr>
          <w:ilvl w:val="0"/>
          <w:numId w:val="1"/>
        </w:numPr>
      </w:pPr>
      <w:r>
        <w:t>Если общая сумма долга, на которую распространяется ответственность гаранта, стала меньше</w:t>
      </w:r>
      <w:r w:rsidR="00725141">
        <w:t xml:space="preserve"> (соответственно соглашению между дебитором и кредитором), то гарант может быть освобожден от ответственности согласно степени уменьшения долга. Если же сумма увеличилась, то это не влияет на исходную сумму, на которую гарантом изначально было дано обязательство.</w:t>
      </w:r>
    </w:p>
    <w:p w:rsidR="00725141" w:rsidRDefault="00725141" w:rsidP="00725141">
      <w:pPr>
        <w:pStyle w:val="a3"/>
        <w:numPr>
          <w:ilvl w:val="0"/>
          <w:numId w:val="1"/>
        </w:numPr>
      </w:pPr>
      <w:r>
        <w:t>Гаранту может быть вынесен иск на сумму, не превышающую сумму долга должника. На гаранта возлагается выплата процентов, расходов и ущерба, которые должен был бы выплачивать должник в связи с долгом, за который также ответственен гарант.</w:t>
      </w:r>
    </w:p>
    <w:p w:rsidR="00725141" w:rsidRDefault="00725141" w:rsidP="00725141">
      <w:r>
        <w:t>Об ограничениях некоторых положений закона, защищающих права гарантов</w:t>
      </w:r>
    </w:p>
    <w:p w:rsidR="00505768" w:rsidRDefault="00505768" w:rsidP="00725141">
      <w:r>
        <w:t xml:space="preserve">Если гарантийные обязательства </w:t>
      </w:r>
      <w:r w:rsidR="00C14421">
        <w:t>берет на себя нефизическое лицо -</w:t>
      </w:r>
      <w:r>
        <w:t xml:space="preserve"> компаньон, супруга или супруг должника</w:t>
      </w:r>
      <w:r w:rsidR="00C14421">
        <w:t xml:space="preserve"> -</w:t>
      </w:r>
      <w:r>
        <w:t xml:space="preserve">, то многие из прав гаранта могут </w:t>
      </w:r>
      <w:proofErr w:type="gramStart"/>
      <w:r>
        <w:t>быть</w:t>
      </w:r>
      <w:proofErr w:type="gramEnd"/>
      <w:r>
        <w:t xml:space="preserve"> как расширены, так и ограничены по обоюдному согласию сторон, невзирая на положения «Закона о гарантах».</w:t>
      </w:r>
      <w:r>
        <w:br/>
        <w:t xml:space="preserve">Если гарантом представлено физическое лицо, помимо случаев, упомянутых выше, то в данной ситуации несоответствие некоторым положениям закона может сыграть исключительно на пользу гаранта. </w:t>
      </w:r>
      <w:r w:rsidR="001B0F08">
        <w:t xml:space="preserve">Физическое лицо-гарант несет ответственность в отношении кредитора исключительно соответственно с равными долями каждой стороны в общей сумме долга. </w:t>
      </w:r>
      <w:r>
        <w:t xml:space="preserve">Согласно ст.22 Закона, в отношении физического лица, выступающего гарантом, работает правило, согласно которому кредитор обязан информировать его о сумме, величине процентов, о виде процентов, порядке выплат исходной суммы и процентов, порядке ее индексации, величине процентов в случае задержки оплаты и прочем до заключения соглашения с гарантом. Кроме того, законом предусмотрено понятие «защищенный гарант». Соответственно ст. 19, обладателем такого статуса является гарант, в </w:t>
      </w:r>
      <w:proofErr w:type="gramStart"/>
      <w:r>
        <w:t>договоре</w:t>
      </w:r>
      <w:proofErr w:type="gramEnd"/>
      <w:r>
        <w:t xml:space="preserve"> с кредитором которого прописана сумма, не превышающая 500,000 шекелей, а сами средства предназначены для покупки должником квартиры для проживания (самого должника, его детей, не достигших совершеннолетия, родителей</w:t>
      </w:r>
      <w:r w:rsidR="001B0F08">
        <w:t>); если в договоре указана сумма, не превышающая 60,000 шекелей, для любых целей.</w:t>
      </w:r>
      <w:r w:rsidR="001B0F08">
        <w:br/>
      </w:r>
      <w:proofErr w:type="gramStart"/>
      <w:r w:rsidR="001B0F08">
        <w:t>Соответственно закону, против «защищенного гаранта» можно подать иск, но только после того, как судом было вынесено решение против должника</w:t>
      </w:r>
      <w:r w:rsidR="00230DD3">
        <w:t xml:space="preserve"> и</w:t>
      </w:r>
      <w:r w:rsidR="001B0F08">
        <w:t xml:space="preserve"> главой отдела судебных исполнений было </w:t>
      </w:r>
      <w:r w:rsidR="001B0F08">
        <w:lastRenderedPageBreak/>
        <w:t>принято решение о применении всевозможных санкций, в частности – реализации залога (ипотеки) в виде недвижимости или прав должника на нее, если таковое представляется возможным в обстоятельствах при конкретном случае.</w:t>
      </w:r>
      <w:proofErr w:type="gramEnd"/>
      <w:r w:rsidR="001B0F08">
        <w:t xml:space="preserve"> </w:t>
      </w:r>
      <w:r w:rsidR="001B0F08">
        <w:br/>
      </w:r>
      <w:proofErr w:type="gramStart"/>
      <w:r w:rsidR="001B0F08">
        <w:t>Гарант может лишиться статуса «защищенного» в таких случаях: должник официально признан умершим или недееспособным, навсегда покинул территорию Израиля, против него судом вынесено решение о принятии имущества, суд или глава отдела судебных исполнений вынес решение о том, что поиски должника представляют серьезные трудности или же что обстоятельства конкретного случая не дают права на реализацию залога в виде недвижимости.</w:t>
      </w:r>
      <w:r w:rsidR="001B0F08">
        <w:br/>
      </w:r>
      <w:bookmarkStart w:id="0" w:name="_GoBack"/>
      <w:bookmarkEnd w:id="0"/>
      <w:proofErr w:type="gramEnd"/>
    </w:p>
    <w:sectPr w:rsidR="0050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E4923"/>
    <w:multiLevelType w:val="hybridMultilevel"/>
    <w:tmpl w:val="EDD21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50"/>
    <w:rsid w:val="001B0F08"/>
    <w:rsid w:val="00230DD3"/>
    <w:rsid w:val="004304F7"/>
    <w:rsid w:val="00505768"/>
    <w:rsid w:val="005A1C9A"/>
    <w:rsid w:val="00725141"/>
    <w:rsid w:val="007E45B3"/>
    <w:rsid w:val="008C159B"/>
    <w:rsid w:val="00BD5450"/>
    <w:rsid w:val="00C1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547</Words>
  <Characters>3576</Characters>
  <Application>Microsoft Office Word</Application>
  <DocSecurity>0</DocSecurity>
  <Lines>52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Никулина</dc:creator>
  <cp:keywords/>
  <dc:description/>
  <cp:lastModifiedBy>Дарина Никулина</cp:lastModifiedBy>
  <cp:revision>4</cp:revision>
  <dcterms:created xsi:type="dcterms:W3CDTF">2014-04-25T08:36:00Z</dcterms:created>
  <dcterms:modified xsi:type="dcterms:W3CDTF">2014-04-25T09:33:00Z</dcterms:modified>
</cp:coreProperties>
</file>